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266debb4d849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產官學18日研討保險</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【記者陳昭岑淡水校園報導】保險系將於18日（週六）上午9時在台北校園中正紀念堂舉行「台灣風險與保險學會第4屆年會暨國際學術研討會—淡江大學60週年校慶保險論壇」，邀請美國賓州大學教授Keith Crocker蒞校與國內產官學界人士共同研討；並舉行CEO論壇，討論台灣保險業在大陸發展的挑戰。
</w:t>
          <w:br/>
          <w:t>　台灣風險管理與保險學會年會每年由國內各大專院校保險系所輪流主辦，今年由本校保險系主辦，會中將發表36篇論文，以拓展國內學術研究的視野。CEO論壇將邀請美國華盛頓大學教授賴志仁主持，由安達北美洲保險集團台灣執行長張嘉麟校友、中華民國壽險公會秘書長洪燦楠、富邦產險楊清榮副總與新光人壽前駐北京代表謝文龍與談。保險系系主任高棟梁表示，該研討會有許多國內外知名學者參加，期待可更提升系上師生的研究水準。</w:t>
          <w:br/>
        </w:r>
      </w:r>
    </w:p>
  </w:body>
</w:document>
</file>