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a5082466d14b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Central and South American Media Arrive in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group of reporters from Central and South America recently visited Taiwan to report on the opening of the 2010 Taipei Flora Exposition. During their visit, they came to TKU’s Tamsui Campus for informal discussions with the TKU Graduate Institute of the Americas. The director of the institute, Lucy Chen, said “the Flora Expo is a huge event that has lifted Taiwan onto a world stage and attracted Central and South American media to Taipei. We invited the reporters to the TKU forum to give our students the chance to speak Spanish and experience foreign diplomacy first hand”.
</w:t>
          <w:br/>
          <w:t>
</w:t>
          <w:br/>
          <w:t>The group includes reporters from El Salvador, Nicaragua, Panama, Guatemala, Paraguay, Peru, Chile, Argentina, Ecuador, and Mexico. Director Chen added “apart from being impressed by the kind, friendly treatment they’ve received, the reporters were also amazed that they could get around using Spanish”.</w:t>
          <w:br/>
        </w:r>
      </w:r>
    </w:p>
  </w:body>
</w:document>
</file>