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1ad9c81ea7941d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804 期</w:t>
        </w:r>
      </w:r>
    </w:p>
    <w:p>
      <w:pPr>
        <w:jc w:val="center"/>
      </w:pPr>
      <w:r>
        <w:r>
          <w:rPr>
            <w:rFonts w:ascii="Segoe UI" w:hAnsi="Segoe UI" w:eastAsia="Segoe UI"/>
            <w:sz w:val="32"/>
            <w:color w:val="000000"/>
            <w:b/>
          </w:rPr>
          <w:t>A List of Inspirational Mentors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One of Tamkang’s core goals is to nurture ambitious students and produce talented graduates. TKU therefore places great emphasis on teaching and mentorship, on providing students with necessary guidance and instruction. To maintain a high level of teaching, and to encourage faculty to provide more well-rounded guidance and counseling, each year a list is published that names outstanding teachers and mentors from each department. The list of exceptional mentors for the 2009 academic year was announced recently, on the 18th of November. During the announcement ceremony, the TKU Vice President of Administrative Affairs, Dr. Po-yuan Kao, observed that true teachers are those that “inspire ambition and nurture talent in young souls”. He emphasized that to do so, teachers need not cling to traditional methods of instruction, but can apply new and innovative approaches.
</w:t>
          <w:br/>
          <w:t>
</w:t>
          <w:br/>
          <w:t>For the full list of recognized teachers and mentors, please refer to the Tamkang Times website http://tkutimes.tku.edu.tw/.</w:t>
          <w:br/>
        </w:r>
      </w:r>
    </w:p>
    <w:p>
      <w:pPr>
        <w:jc w:val="center"/>
      </w:pPr>
      <w:r>
        <w:r>
          <w:drawing>
            <wp:inline xmlns:wp14="http://schemas.microsoft.com/office/word/2010/wordprocessingDrawing" xmlns:wp="http://schemas.openxmlformats.org/drawingml/2006/wordprocessingDrawing" distT="0" distB="0" distL="0" distR="0" wp14:editId="50D07946">
              <wp:extent cx="4876800" cy="3681984"/>
              <wp:effectExtent l="0" t="0" r="0" b="0"/>
              <wp:docPr id="1" name="IMG_b48258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04/m\25d75761-b4b7-4f6b-837f-c2089b1b8edb.jpg"/>
                      <pic:cNvPicPr/>
                    </pic:nvPicPr>
                    <pic:blipFill>
                      <a:blip xmlns:r="http://schemas.openxmlformats.org/officeDocument/2006/relationships" r:embed="R3cdbb8f3bb8a494b" cstate="print">
                        <a:extLst>
                          <a:ext uri="{28A0092B-C50C-407E-A947-70E740481C1C}"/>
                        </a:extLst>
                      </a:blip>
                      <a:stretch>
                        <a:fillRect/>
                      </a:stretch>
                    </pic:blipFill>
                    <pic:spPr>
                      <a:xfrm>
                        <a:off x="0" y="0"/>
                        <a:ext cx="4876800" cy="36819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cdbb8f3bb8a494b" /></Relationships>
</file>