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0af86d1a848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林蒼祥 浙江大學聘為永久客座教授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校財務金融學系教授、兩岸金融研究中心主任林蒼祥，於今年9月受聘為姊妹校浙江大學經濟學院永久客座教授及博導。他發表感言時說道：「感謝能有這個殊榮代表兩岸金融界的產官學者，希望未來能促進兩岸的金融交流」。
</w:t>
          <w:br/>
          <w:t>浙江大學為本校姊妹校，是大陸評比第3名的學校。而林蒼祥同時也是台團法人台灣工程學會理事長，並於去年6月起便擔任浙江大學民營經濟研究中心金融創新項目客座教授1年，在兩岸金融交流等領域已深耕多年，在浙江大學除了有專題演講外，他主要致力於提供博士生論文專題指導、研討及發表，他謙虛地表示感謝系上能給予他支持，也希望能作好本校商管學院與浙大的學術交流橋梁，並希望能協助促進「後ECFA時代浙台的金融商機」。</w:t>
          <w:br/>
        </w:r>
      </w:r>
    </w:p>
  </w:body>
</w:document>
</file>