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f45f40e21c441c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807 期</w:t>
        </w:r>
      </w:r>
    </w:p>
    <w:p>
      <w:pPr>
        <w:jc w:val="center"/>
      </w:pPr>
      <w:r>
        <w:r>
          <w:rPr>
            <w:rFonts w:ascii="Segoe UI" w:hAnsi="Segoe UI" w:eastAsia="Segoe UI"/>
            <w:sz w:val="32"/>
            <w:color w:val="000000"/>
            <w:b/>
          </w:rPr>
          <w:t>The TKU Teaching Excellence Project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the 15th of December, TKU will be holding a conference to discuss and evaluate its efforts in implementing the Teaching Excellence Project over the past year. The Office of Teaching Excellence Executive Secretary, Dr. Pai-ti Ching, asserted that the Teaching Excellence Project is inextricably associated with the quality of instruction found throughout the entire university. He said that he hopes to take this opportunity to showcase the elements of the project that have already been implemented at TKU, and to gain feedback and appraisal of TKU’s efforts by members of other universities.</w:t>
          <w:br/>
        </w:r>
      </w:r>
    </w:p>
  </w:body>
</w:document>
</file>