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f394d6d21d49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A New Role for TKU Professor, Dr. William T. Lin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September of this year, a TKU professor was selected by China’s Zhejiang University to serve as a long-term professor and PhD advisor at Zhejiang, one of China’s true heavyweight universities. 
</w:t>
          <w:br/>
          <w:t>The chosen professor is TKU Department of Banking and Finance faculty member and Director of the Cross-Strait Financial Research Center, Dr. William T. Lin. In his acceptance speech, Dr. Lin expressed his gratitude at having the opportunity to act as a medium for cross-strait academia and business interests: “I hope to help enhance financial interaction and interflow between Taiwan and Mainland China”.
</w:t>
          <w:br/>
          <w:t>Apart from delivering lectures in specialized fields of finance, his role will also involve providing advice and guidance for PhD candidates writing their theses. Yet it will not be limited to lecturing and PhD counselling, as he also hopes to “help spur Zhejiang-Taiwan post-ECFA opportunities for business interaction”.</w:t>
          <w:br/>
        </w:r>
      </w:r>
    </w:p>
  </w:body>
</w:document>
</file>