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0655236c3a49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808 期</w:t>
        </w:r>
      </w:r>
    </w:p>
    <w:p>
      <w:pPr>
        <w:jc w:val="center"/>
      </w:pPr>
      <w:r>
        <w:r>
          <w:rPr>
            <w:rFonts w:ascii="Segoe UI" w:hAnsi="Segoe UI" w:eastAsia="Segoe UI"/>
            <w:sz w:val="32"/>
            <w:color w:val="000000"/>
            <w:b/>
          </w:rPr>
          <w:t>A Tribute to the Practical Nature of Futures Studies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From the 14th to the 17th of December, the TKU Graduate Institute of Futures Studies held a professional intern exhibition at the Tamsui Campus’ Black Swan Exhibition Hall. The display showcased publications and items related to the students’ internship programs. For example, second year graduate student Lai Yan-zhi displayed copies of “The Big Issue”, the well-known publication and magazine company at which Yan-zhi has been interning. By setting up a stall at the exhibition, he hoped to inform people that “The Big Issue” provides a voice for society’s vulnerable and disadvantaged. Another Futures Studies student, interning at the Taipei City Government’s Department of Social Welfare, brought and displayed precautionary equipment used as protection in the event of disasters. The stall was set up to emphasize the importance of taking precautions against disasters, and featured an interactive area, where visitors could more closely inspect and learn about equipment such as fire extinguishers and emergency lights.
</w:t>
          <w:br/>
          <w:t>Second year Futures Studies graduate student, Jian Jian-wei, has been interning at Fubon Financial. He hopes to help turn Fubon Financial into a household brand, and said that through the internship he has learned that Futures Studies is not just some vague and impractical academic field, but a vital necessity for any institution hoping to create a sustainable future.</w:t>
          <w:br/>
        </w:r>
      </w:r>
    </w:p>
  </w:body>
</w:document>
</file>