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18d9e46bc044f9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523 期</w:t>
        </w:r>
      </w:r>
    </w:p>
    <w:p>
      <w:pPr>
        <w:jc w:val="center"/>
      </w:pPr>
      <w:r>
        <w:r>
          <w:rPr>
            <w:rFonts w:ascii="Segoe UI" w:hAnsi="Segoe UI" w:eastAsia="Segoe UI"/>
            <w:sz w:val="32"/>
            <w:color w:val="000000"/>
            <w:b/>
          </w:rPr>
          <w:t>為資傳教育找出路　學者業界提供觀點</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【記者李天惠報導】十四日資傳系在驚聲國際會議廳舉辦「資訊傳播教育展望研討會」，邀集學界及業界人士共同討論，於數位多媒體應用層面有許多斬獲。
</w:t>
          <w:br/>
          <w:t>
</w:t>
          <w:br/>
          <w:t>　「資訊傳播教育的轉境與定位」為第一場研討會的主題，主持人為本校資傳系主任劉慧娟她指出本校資傳的特色為創意數位媒體的創作，及資訊傳播網路媒體。與談人各相關系所主任，有元智梁朝雲（本校土木系校友）、世新莊道明、文化魏裕昌、銘傳賈叢林等亦報告各校發展。梁朝雲指出，元智資傳所學的為整合，即是將科技藝術傳播三者合一。莊道明強調資訊加值，魏裕昌重運用、偏向科技方面，賈叢林則表示資訊科技與傳播藝術互為主體，可見各校對於資訊傳播的不同見解。
</w:t>
          <w:br/>
          <w:t>
</w:t>
          <w:br/>
          <w:t>　而在第二、三場研討會中，與談人除學者如本校卓美玲、施建州、盧憲孚、文化吳嘉寶、元智王小惠之外，尚邀請業界人士參與，包括遊戲工廠蔣孝柔總經理、活潑動畫董事長謝克興、Ya-hoo奇摩經理黃蕙雯及亞太行動寬頻電信經理王贊元，各就數位媒體創意與設計、資訊應用及行銷推廣表示其觀點。</w:t>
          <w:br/>
        </w:r>
      </w:r>
    </w:p>
  </w:body>
</w:document>
</file>