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e8495df95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）阿丹在網路上拍賣仿冒包包，因為
</w:t>
          <w:br/>
          <w:t>           他只是販賣而不是製造的廠商，所
</w:t>
          <w:br/>
          <w:t>           以沒有侵權的問題對不對？
</w:t>
          <w:br/>
          <w:t>         （1）沒錯啊！
</w:t>
          <w:br/>
          <w:t>         （2）不對！不論是販賣或製造，都
</w:t>
          <w:br/>
          <w:t>                  是構成侵權的行為，要負擔相
</w:t>
          <w:br/>
          <w:t>                  關法律責任。
</w:t>
          <w:br/>
          <w:t>2.（ ）阿龐發明了一種自動餵狗吃飯的
</w:t>
          <w:br/>
          <w:t>           機器，請問要向哪個機關申請專利
</w:t>
          <w:br/>
          <w:t>           權？
</w:t>
          <w:br/>
          <w:t>         （1）財政部國稅局 　
</w:t>
          <w:br/>
          <w:t>         （2）經濟部智慧財產局　
</w:t>
          <w:br/>
          <w:t>         （3）行政院新聞局
</w:t>
          <w:br/>
          <w:t>3.（ ）阿龐和小艾不約而同的發明了同一
</w:t>
          <w:br/>
          <w:t>           種自動餵狗吃飯的機器，兩人也先
</w:t>
          <w:br/>
          <w:t>           後向智慧財產局提出專利申請，請
</w:t>
          <w:br/>
          <w:t>           問他們二人可以同時擁有專利權
</w:t>
          <w:br/>
          <w:t>           嗎？
</w:t>
          <w:br/>
          <w:t>         （1）不可以，因為專利採先申請主
</w:t>
          <w:br/>
          <w:t>                  義，因此由先申請者優先取得
</w:t>
          <w:br/>
          <w:t>                  專利權。
</w:t>
          <w:br/>
          <w:t>         （2）可以。
</w:t>
          <w:br/>
          <w:t>
</w:t>
          <w:br/>
          <w:t>答案：1.（2）  2.（2） 3.（1）</w:t>
          <w:br/>
        </w:r>
      </w:r>
    </w:p>
  </w:body>
</w:document>
</file>