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5b8bcf5e994c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814 期</w:t>
        </w:r>
      </w:r>
    </w:p>
    <w:p>
      <w:pPr>
        <w:jc w:val="center"/>
      </w:pPr>
      <w:r>
        <w:r>
          <w:rPr>
            <w:rFonts w:ascii="Segoe UI" w:hAnsi="Segoe UI" w:eastAsia="Segoe UI"/>
            <w:sz w:val="32"/>
            <w:color w:val="000000"/>
            <w:b/>
          </w:rPr>
          <w:t>Giving Back to the Community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increase interaction between TKU and the broader community, Tamkang’s Community Service courses will continue in the 2nd semester of the 2011 academic year. Through such courses, TKU students not only get to go into the community to lend a helping hand, but also learn the priceless value of serving the community.
</w:t>
          <w:br/>
          <w:t>A component of the Community Service courses will involve drawing “green maps”, which display the cultural and natural features of Tamsui’s surrounds. Students will also undertake ecological conservation work, which will include cleaning beaches at Fisherman’s Wharf; volunteering at the Tzu Chi Zheng De Recycling station; helping to pick up litter and record patterns of littering along the Shell Beach coastline; analyzing sources of pollution, and gaining new insights into how to counter such patterns of polluting.</w:t>
          <w:br/>
        </w:r>
      </w:r>
    </w:p>
  </w:body>
</w:document>
</file>