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54141456574a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A Visit from the University of Electro-Communications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March 19-22, a delegation from Japan’s University of Electro-Communications (UEC) – one of Tamkang University’s partner universities – visited TKU’s Tamsui Campus. Through their visit, they hoped to strengthen the already close relationship enjoyed by the two universities, and to drop in on the handful of UEC exchange students currently studying at Tamkang.
</w:t>
          <w:br/>
          <w:t>
</w:t>
          <w:br/>
          <w:t>On the 21st, the Director of the TKU Office of International Exchange and International Education, Dr. Pei Hwa CHI LEE, accompanied UEC visiting faculty and exchange students at a dinner banquet. UEC Associate Professor Masahisa Mabo Suzuki said that “UEC’s aim is to reach an optimal balance between theoretical and practical applications. We believe that we can learn something from TKU’s approach to internationalization.”
</w:t>
          <w:br/>
          <w:t>
</w:t>
          <w:br/>
          <w:t>In 2008, TKU signed an international partnership agreement with UEC that entailed joint research initiatives in the field of Robotic Engineering. Since then, the two universities have collaborated regularly to carry out research on robotics. Soug-xin, a UEC exchange student presently undertaking graduate studies at TKU, commented on how he plans to spend his time at TKU: “Apart from exchanging theoretical knowledge with local students, I also hope to make friends from other academic disciplines.”</w:t>
          <w:br/>
        </w:r>
      </w:r>
    </w:p>
  </w:body>
</w:document>
</file>