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f0e1c013f284d1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816 期</w:t>
        </w:r>
      </w:r>
    </w:p>
    <w:p>
      <w:pPr>
        <w:jc w:val="center"/>
      </w:pPr>
      <w:r>
        <w:r>
          <w:rPr>
            <w:rFonts w:ascii="Segoe UI" w:hAnsi="Segoe UI" w:eastAsia="Segoe UI"/>
            <w:sz w:val="32"/>
            <w:color w:val="000000"/>
            <w:b/>
          </w:rPr>
          <w:t>A Surge in Numbers at the Chung-ling Chemistry Competition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Saturday March 5, Tamkang University held the 6th annual Chung-ling Creative Chemistry Competition. Every year since its inception, the number of entrants in the competition (high school students) has increased steadily. This year, the competition drew a total of 690 participants (230 teams), including students from the best high schools in North and Central Taiwan.
</w:t>
          <w:br/>
          <w:t>The theme of this year’s contest was ‘Daily Life and Creative Design’. It involved two phases: 1) A written test that assessed entrants’ general science knowledge, and 2) A series of practical tasks that examined entrants’ knowledge of the testing and analysis of various kinds of metal ions. The competition taught participants about the importance of metal resources and demonstrated why highly sought-after rare metals have recently become the focus of the nation.</w:t>
          <w:br/>
        </w:r>
      </w:r>
    </w:p>
  </w:body>
</w:document>
</file>