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130ef4d4042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簡又新：以 B-M-W代步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本校前工學院院長、財團法人台灣永續能源研究基金會董事長簡又新，受歐研所之邀於上週三（11日）在S104演講「綠色城市」，分析溫室氣體對氣候變遷的影響，並建議代步多使用BMW（Bike，Bus，Metro和Walk），盡量使用當地當季食物，和使用碳足跡少的產品。
</w:t>
          <w:br/>
          <w:t>簡又新表示，氣候變遷已帶來大氣系統的改變，因此全球各地都容易產生極端氣候與天氣，進而對各地造成影響，例如：氣候型態改變，導致局部地區發生異常大雪和大雨，而產生災害。他說：「都市是人類活動產生溫室氣體的主要區域，未來都市開發應以替換方式，補償對原有自然環境的破壞，像德國在建設高速公路的同時，也進行同等區域的綠化，達成都市永續發展。」回來聽講的歐研所校友洪凱殷說︰「講者舉出的聯合國數據，讓我更了解台灣現在所處的環境現狀，以及未來可能面對的環保生態問題。」</w:t>
          <w:br/>
        </w:r>
      </w:r>
    </w:p>
  </w:body>
</w:document>
</file>