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905180aa3047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119次行政會議 討論組織調整更名及預算新制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本校第119次行政會議於1日在驚聲國際會議廳舉行，通過「組織調整及更名」與「預算編製草案」等多項提案。會中也邀請台灣大學創新育成公司總經理劉學愚，分享台大推動產學合作的經驗。
</w:t>
          <w:br/>
          <w:t>會中校長張家宜表示，在上月赴美參訪4所姊妹校中獲得反思，因此規劃整合人力資源，以深化和姊妹校的交流，也將推動產學合作，並在下學期落實「服務學習」課程。
</w:t>
          <w:br/>
          <w:t>會計室說明100學年預算編列，今年報告單以新表格呈現，各單位系所為獨立預算，但由所屬學院控管，將給予各院工作預算列表，以利執行決策的發展方向。整體預算的規劃將依企畫內容的必要性決定經費的增減。學務長柯志恩表示，本校今年的獎學金比去年多了500萬，但距離規定的基本量仍不足500萬，未來將減少工讀生的人數與研究生的獎助時數來因應。
</w:t>
          <w:br/>
          <w:t>此次議程通過多項提案，包括100學年度單位名稱及主管職稱異動草案、單位設置辦法包括資訊科技使用行為研究中心、智慧自動化與機器人中心等，另有各項修正草案：彈性薪資、新進職員甄試、約聘僱人員聘僱及服務辦法等；另有各單位設置辦法條文修訂包括研究發展處、學習與教學中心、畢業生企業職場實習委員會等。其中，工程法律研究發展中心設置條文修正，尚待重新整理提案。而組織調整與更名等異動，將於第65次校務會議再提案討論。
</w:t>
          <w:br/>
          <w:t>在產學合作方面，本校未來朝向經營公司的方式，以台大創新育成公司為範本。劉學愚表示，除企業投資，校方為單一最大股東，為維持平衡，除了收取股東的回饋金，要清楚營運目標並達成股東間的共識。</w:t>
          <w:br/>
        </w:r>
      </w:r>
    </w:p>
  </w:body>
</w:document>
</file>