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078a5434743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Enthusiasm for Literature Lifts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Literary fever has gripped Tamkang. The numerous literature contests and activities held around last year’s Diamond Jubilee created a whirl of literary fervor that has continued into the 27th Wu-Hu Kang Literature Contest.
</w:t>
          <w:br/>
          <w:t>
</w:t>
          <w:br/>
          <w:t>Held on May 25, the contest comprised 165 vying works, up 60% from a total of 102 pieces in the previous year. The Chairman of the TKU Department of Chinese, Dr. Shung-in Chang, noted that this year, the number of contest entries mushroomed and competition was fierce. The recent round of lectures on writing, he commented, has bred a new found appreciation for literature among students. 
</w:t>
          <w:br/>
          <w:t>
</w:t>
          <w:br/>
          <w:t>The Wu-Hu Kang Literature Contest is divided into several categories: free verse poem, essay, short story, and – starting from this year – a TKU alumni category. This year, first place in each of the competition categories was claimed by students from the Department of Chinese.
</w:t>
          <w:br/>
          <w:t>
</w:t>
          <w:br/>
          <w:t>Top honors in the category ‘free verse poem’ went to master’s student Lan Min-shi, for his piece ‘Hot and Sour Soup’, in which he likened soup to love. The top-placed essay was penned by Liu Chao-en, while the short story category went to Lin Yiying.</w:t>
          <w:br/>
        </w:r>
      </w:r>
    </w:p>
  </w:body>
</w:document>
</file>