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39c29c241642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827 期</w:t>
        </w:r>
      </w:r>
    </w:p>
    <w:p>
      <w:pPr>
        <w:jc w:val="center"/>
      </w:pPr>
      <w:r>
        <w:r>
          <w:rPr>
            <w:rFonts w:ascii="Segoe UI" w:hAnsi="Segoe UI" w:eastAsia="Segoe UI"/>
            <w:sz w:val="32"/>
            <w:color w:val="000000"/>
            <w:b/>
          </w:rPr>
          <w:t>The 3rd Carrie Chang Calligraphy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award ceremony for the 3rd Annual Carrie Chang Calligraphy Competition was held on June 1st at the Carrie Chang Fine Arts Center. One TKU faculty member who helped present the awards was the Chairman of the Department of Chinese, Dr. Shung-in Chang. He noted that the scale of the competition has grown each year, and expressed his delight that TKU students have truly taken the event to heart.
</w:t>
          <w:br/>
          <w:t>
</w:t>
          <w:br/>
          <w:t>Second year Department of Chinese student, Si Kai-yu, who claimed first place in the contest, explained that he has taken part in the competition for three consecutive years, as well as competing in a number of other, independently-held calligraphy contests. He added “Chinese calligraphy is what I’m interested in. I hope to keep developing my abilities in this area”.</w:t>
          <w:br/>
        </w:r>
      </w:r>
    </w:p>
  </w:body>
</w:document>
</file>