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2d37d93df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黃培育 出個人專輯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一舉拿下本校第15屆金韶獎創作組第一名、最佳作曲和最佳作詞的經濟系校友黃培育日前推出首張個人專輯「隱形人」，這張來自「動物園」錄音室的唱片，除了收錄當年的冠軍創作「隱形人」，還包含「魚」、「月娘」、「狗臉」和「失眠」等帶著「Bossa Nova」風格的作品，「主要是回首自己創作的歷程，也是畫下一個對自我實踐的逗號。」畢業後始終沒中斷音樂創作的黃培育，目前擔任「Mala Music」昇鼎文化事業股份有限公司的唱片製作助理，有時也會幫忙編曲或擔任表演的樂手，「雖然薪水並不優渥，卻能肯定自己活在不停前進的真實與滿足之中。」他表示未來將朝編曲作詞方面努力，繼續創作第二張專輯。（陳維信）</w:t>
          <w:br/>
        </w:r>
      </w:r>
    </w:p>
  </w:body>
</w:document>
</file>