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e4ef3cbfe04e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828 期</w:t>
        </w:r>
      </w:r>
    </w:p>
    <w:p>
      <w:pPr>
        <w:jc w:val="center"/>
      </w:pPr>
      <w:r>
        <w:r>
          <w:rPr>
            <w:rFonts w:ascii="Segoe UI" w:hAnsi="Segoe UI" w:eastAsia="Segoe UI"/>
            <w:sz w:val="32"/>
            <w:color w:val="000000"/>
            <w:b/>
          </w:rPr>
          <w:t>TKU Clubs and Societies Recognized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list of clubs to be recognized in the 2010 Academic Year Club and Society Evaluation was recently announced. Among those honored were the TKU Painting and Sketching Club, which received an ‘Outstanding Club award’ for the 8th year in a row, and the Tamkang Recreational Activities Counseling Club, which was recognized as an outstanding club for the 5th successive year. In addition, several new clubs were recognized for their diligent efforts in community service over the past year.</w:t>
          <w:br/>
        </w:r>
      </w:r>
    </w:p>
  </w:body>
</w:document>
</file>