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8dadf8dfe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活化組織迎新學年 張校長：團隊密切合作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、歐書函、李又如／淡水校園報導】本學年度組織調整與更名經教育部核定通過，各單位及主管已啟用新名稱，而組織活化後各單位任務更加明確，如同校長張家宜日前在布達典禮中談到，100學年度全校有4大工作重點計畫，包括加強陸生輔導、奠定招生基礎；落實教學研究計畫、創造本校特色；研究能量之提升、產學創育之落實；廣納社會資源、興建資訊教學大樓。她同時表示，一個領導者如同一個導遊，不是一個人自顧攻頂，最重要的是和團隊密切合作、與下屬充分溝通。
</w:t>
          <w:br/>
          <w:t>重點工作計畫中興建資訊教學大樓的部分，校友服務暨資源發展處執行長彭春陽表示，此案目前在研擬中，其經費來自捐款，以涓滴成河方式募款，朝向凝聚校友認捐、共同募款的方向努力。
</w:t>
          <w:br/>
          <w:t>秘書處秘書長徐錠基表示，因應未來產官學發展，強化組織功能有其必要性。本校組織活化後，部分單位名稱「室」改為「處」，一級單位「主任」改為「長」。另有部分單位要搬遷，如：國際交流暨國際教育處，更名為「國際暨兩岸事務處」，下設「國際暨兩岸交流組、境外生輔導組」，並將搬遷至驚聲大樓。對此，節能與空間組組長姜宜山指出，位於驚聲大樓的國際暨兩岸事務處，預計將於9月底完工。
</w:t>
          <w:br/>
          <w:t>國際暨兩岸事務處國際長李佩華表示，「國交處」以往著重在學術輔導的部分，經活化調整，加入「境外生輔導組」，除了加強對境外生的輔導，未來要培養出跨國際合作人才，並提升校園國際化環境。另外，今年總務處4個組正名，總務長鄭晃二提出，總務處的核心價值「健康、安全、永續」不變，他期許未來的組織架構，中期目標為整併成4組，長期目標是設置4人，綜理總務業務。（詳見本報2、3版組織活化特刊）</w:t>
          <w:br/>
        </w:r>
      </w:r>
    </w:p>
  </w:body>
</w:document>
</file>