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d57573ecb84b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A Colorful Welcome for TKU Freshmen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2011-2012 academic year is about to begin! This year, 8061 new students will arrive at Tamkang, including 4670 undergraduate freshmen, 1600 graduate / PhD students, 1000 transfer students, 165 international / exchange students, 300 overseas Chinese students, and 76 Mainland Chinese students. There will also be around 250 new students entering the TKU Lanyang Campus.
</w:t>
          <w:br/>
          <w:t>
</w:t>
          <w:br/>
          <w:t>Before classes commence, TKU will hold a range of orientation activities to help new students settle in quickly. On Sept 1 and 2, students will be led up the notorious ‘Slope of Overcoming Difficulty’, an annual event and ritual that instills in new students the Tamkang spirit of strength and perseverance. After climbing the 132-step slope, students take part in a medical check-up and a series of campus safety lectures. The first week of September is also Student Society Week at Tamkang. During this week, various TKU clubs and societies set up stalls along Poster St, Tamsui Campus, and provide new students with a chance to join the club of their choice. There are other activities, too, such as Student Society Night, dormitory open house events at both Tamsui and Lanyang Campus, and freshmen orientation camps organized by various academic departments.</w:t>
          <w:br/>
        </w:r>
      </w:r>
    </w:p>
  </w:body>
</w:document>
</file>