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49e63378e845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2011 EU Summer School in Economic and Financial Affairs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From July 4 – 6, the TKU Graduate Institute of European Studies together with the European Union Center in Taiwan held the 2011 EU Summer School in Economic and Financial Affairs. The theme of the program was ‘economic, trade, and investment relations between Taiwan and the EU’. Participants included students from Tamkang University, National Taiwan University, National Chengchi University, and Soochow University, as well as professionals from the computer and medical industries.
</w:t>
          <w:br/>
          <w:t>
</w:t>
          <w:br/>
          <w:t>The three day course comprised lectures from a number of successful businesspeople, corporate leaders, and government officials. The lineup of guest speakers included the president of Franz Collection Inc., Chen Li-heng, the Director of the Taiwan Trade Council of Denmark, Sune Kjeldsen, and the Chairman of Apex International Financial Engineering Res &amp;amp; Tech Co Ltd, Shi Minxiong. The Dean of the TKU Graduate Institute of European Studies, Dr. Chiu-ching Kuo, explained that in past the summer camp emphasized the transmission of knowledge relating to the EU. In a break from tradition, the focus this year was on practical economic and investment matters, with the aim of helping participants develop an international perspective.</w:t>
          <w:br/>
        </w:r>
      </w:r>
    </w:p>
  </w:body>
</w:document>
</file>