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96aacb05f43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學術經費提升  各院集中火力打底拔尖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、黃宛真、黃致遠、陳昭岑淡水校園報導】100學年度校務發展計畫教學單位之經費3千萬元，已依經費分配原則挹注各院。學術副校長虞國興表示，這次經費挹注的目標在於形塑本校特色學系，以期在激烈競爭中脫穎而出。
</w:t>
          <w:br/>
          <w:t>虞國興指出，資源挹注分三個層次，首先是從研究與教學面向「打底」，改善教學與研究環境。第二層則以目標、策略性來集中火力推動特色系所，讓各學院籌組特色學系規劃小組；最後，再將特色系所「拔尖」為頂尖研究領域，讓外界一談到某個領域就會聯想到淡江的學生。
</w:t>
          <w:br/>
          <w:t>本校特色系所為中文系、物理系、電機系、產經系、資管系、英文系、大陸所、教科系、國際觀光管理系。在教學面向中，編列最多經費的是外語學院，計畫中除了打造優質的英語授課環境，也加強即時口譯的訓練，另外，也逐步規劃外語學院各系皆能取得全國檢定考試資格，如俄文系已獲得授權辦理「俄語檢定考試」。
</w:t>
          <w:br/>
          <w:t>而教學及研究面向補助最多的是管理學院，虞國興認為，管理學院在計畫設計上相當嚴謹與務實，因此在經費的編列上較具優勢；不過，學校是站在輔導與協助的角色，期許讓各系所能更了解自己，進而發揮優勢，因此只要認真執行特色計畫，學校都會持續鼓勵與協助。同時，也確立各院重點發展領域，再推動系所特色並強化研究設備。目標在102學年讓理工學院論文發表數量增加15％，其他學院10%；產學合作計畫數量增加10％。
</w:t>
          <w:br/>
          <w:t>虞國興補充，過去在加強產學合作的部分，廠商和教師的合作較傾向「點」的做法，今年透過計畫的推動，建邦中小企業創新育成中心將會持續與廠商接洽，並透過定期的會議與長期的媒合，讓學校能了解廠商和市場的需求，而廠商也能了解師生的實力，藉由長時間的互動達到「面」的綜效。
</w:t>
          <w:br/>
          <w:t>理學院院長王伯昌表示，將辦理物理知識競賽等來打造學院教學特色，並舉辦「淡江大學理學院科學營」營隊活動來提高學校知名度等方式，此外，將初步規劃與神隆製藥等廠商合作，並開設產學合作專班、建立學生實習制度，並辦理熊貓級教授系列專題演講。
</w:t>
          <w:br/>
          <w:t>商學院院長胡宜仁表示，教學上將以強化英語授課，因此針對教學助理開設英語授課培訓，100年開設「國際商務」、101年開設「財經資料分析」、102年開設「國際貿易與行銷」3個英語授課學分學程；另持續和浙江大學經濟學院進行院交換生、國企系和廈門大學國際貿易與經營學系進行系交換生，預計將擴大至碩博士生。
</w:t>
          <w:br/>
          <w:t>管理學院院長王居卿表示，教學特色以中小企業管理為導向，各系增加中小企業管理課程，並將與華碩、南山人壽、淡水區公所等單位進行產學合作。特色學系則以資訊管理系為主，規劃雲端服務及相關課程與研究。
</w:t>
          <w:br/>
          <w:t>虞國興指出，此特色計畫預計有3期，從100學年至108學年，第一期為100學年至102學年，在教學與研究面向區分7大類，有打造各學院教學特色、延聘業師與大師、發展學分學程、強化英語授課發展、深化姊妹校交流、提升生源多元化和改善教學環境計畫；而研究面向則是打造頂尖研究領域、延聘熊貓級教授、提升產學合作計畫、形塑特色學系、加強國內外校際研究合作、推動五年一貫學碩士學位和改善研究環境計畫。期望在108學年本校至少有兩個研究中心或領域達到一流水準，並建立9個特色學系，以及產學合作成果排名私立大學前3名。</w:t>
          <w:br/>
        </w:r>
      </w:r>
    </w:p>
  </w:body>
</w:document>
</file>