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d4a45cb35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國科會專題本校通過達265件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據研究發展處資料統計，本校教師100學年度國科會專題研究計畫案，截至10月4日止，申請件數達578件，核定通過件數共265件，通過率45.8%。通過率第一的是理學院69.7%，申請率超過百分百的有工學院及教育學院，其中工學院又是通過件數最多的。
</w:t>
          <w:br/>
          <w:t>100學年度專任教師共743位，本校教師100學年度國科會專題研究計畫案在個人通過件數共265件，平均每位教師0.36件。通過率第一的是理學院69.7%，其次是工學院48.9%。
</w:t>
          <w:br/>
          <w:t>與99學年度相較，理學院、工學院、商學院、管理學院、教育學院及全創院的申請件數皆比去年提升，研發長康尚文指出，由於本校教師在研究方面踴躍提出計畫，再加上學校也以政策鼓勵教師們進行研究，讓本校從96學年度開始至今，在「專題研究申請計畫件數」與「專題研究計畫」兩方面持續超越東海大學、輔仁大學、東吳大學、中原大學、逢甲大學及元智大學等6所私立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1968"/>
              <wp:effectExtent l="0" t="0" r="0" b="0"/>
              <wp:docPr id="1" name="IMG_a7d65f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b1dab50f-2c9e-4ccd-b67a-fe458609b3a2.jpg"/>
                      <pic:cNvPicPr/>
                    </pic:nvPicPr>
                    <pic:blipFill>
                      <a:blip xmlns:r="http://schemas.openxmlformats.org/officeDocument/2006/relationships" r:embed="R34e0cc9d261043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1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e0cc9d261043ef" /></Relationships>
</file>