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b28d629d240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教學行政革新研討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、張莘慈淡水校園報導】本學年教學與行政革新研討會於14日於覺生國際會議廳舉行，以「洞悉兩岸高教發展態勢，掌握境外招生競爭契機」為題，由校長張家宜及3位副校長及一、二級主管等同仁參與。透過影片說明主軸，影片中穿插張校長前往大陸與兩岸四地學校交流的畫面，並使全校師生能夠應變世界高教競爭的局面。
</w:t>
          <w:br/>
          <w:t>  張校長致詞說，我們必須更明瞭兩岸四地發展，才能知己知彼。她並以台灣高等教育競爭、兩岸四地大學校長會議節錄，來剖析兩岸高教發展的態勢與契機。張校長並以商業周刊報導霓虹天鵝為例，鼓勵大家努力使淡江閃閃發光。
</w:t>
          <w:br/>
          <w:t>  專題方面，品質保證稽核處副研究員侯永琪報告，追求全球大學排名，各校皆努力提升成為世界級大學，並追求學術卓越的各項分析；中國大陸研究所教授楊景堯說明，中國高等教育招生的現況和體制，且提出政府與各大學機構必須思考招收陸生要同時兼顧質與量；中國大陸研究所所長張五岳講述，因淡江擁有企業最愛第一的美譽，未來應努力做好與陸生的交流及宣傳。教育政策與領導研究所所長楊瑩說明，港澳高等教育現況；國際暨兩岸事務處國際長李佩華講述陸生招生策略。
</w:t>
          <w:br/>
          <w:t>  另由三位副校長及蘭陽校園主任林志鴻分組討論兩岸高教趨勢、本校招收陸生策略及陸生在台學習與生活輔導。在綜合報告中，學術副校長虞國興指出，希望全力推展校務發展特色計畫，系所須追求卓越建立特色；行政副校長高柏園談到，以不同面向探討如何吸引陸生；國際事務副校長戴萬欽談到，陸生來台各系皆有前置準備，以期讓陸生儘快融入淡江。本報將於837期「教學與行政革新特刊」刊載詳細內容。</w:t>
          <w:br/>
        </w:r>
      </w:r>
    </w:p>
  </w:body>
</w:document>
</file>