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d528cc97d4e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國科會大專生研究計畫 本校獲27件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100學年度大專生國科會申請補助，本校通過件數共27件。由工學院以17件蟬聯全校通過件數冠軍，此外，今年的通過件數中，首次有蘭陽校園學生獲得2件。商學院及管理學院皆通過3件，外語學院及理學院各1件。
</w:t>
          <w:br/>
          <w:t>  資創三古大衛以「Context-Aware Mobile Application Design for Tourisum: Tourist to Lanyang Museum as the case」為題，設計一套與Google相異的改良式搜尋引擎，除了可快速且直接找到特定的蘭陽博物館資訊外，更可以節省搜尋時間，而此軟體也可應用在行動通訊。他表示，和教授討論後，決定以資料取得方便的蘭陽博物館為計畫研究方向，希望能藉由這個軟體，讓更多人認識蘭陽在地文化。指導老師資創系系主任林銀河表示，古大衛成績優異，對於該研究主題也十分有興趣。他並指出，「大學生參加研究計畫，可以提升研究能力。」
</w:t>
          <w:br/>
          <w:t>  語言四金冠甫的「台灣飲食習慣與國際禮儀『食』層面之差異」計畫，以外國及本地留學生訪談的方式，比較台灣與國際的飲食及用餐文化。金冠甫表示，台灣受中華文化的影響，深植於日常生活中，例如「用餐禮儀」：在國外的用餐順序是以客人為先；但在台灣，是長輩優先吃飯。這樣的文化差異，可能會使在國外的學生遇到窘境。因此希望透過這個計畫，能讓出國留學者事先參考，進而減少文化衝擊。
</w:t>
          <w:br/>
          <w:t>  電機四林冠宇以「雙眼視覺系統於人形機器人設計與實現」計畫，將立體視覺應用於機器人，運用此技術可在判斷資訊時，抓取更多的特徵點，增加其對應動作的準確度。林冠宇說：「若是將雙眼視覺的技術應用於機器人的臂障、攀岩及競走等比賽中，不僅可以突出我們的機器人特色，也能讓機器人因更精準的判斷，降低錯誤率，在比賽中有更好的表現。」</w:t>
          <w:br/>
        </w:r>
      </w:r>
    </w:p>
  </w:body>
</w:document>
</file>