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b37e57c5243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研討會的主軸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革新是王道，以緩慢、漸進、溫和的手法，進行局部的改革，是一項長期的策略，而教學與行政革新研討會是本校的傳統，歷年都由創辦人與校長，以當下教育大環境的趨勢來擬訂研討主題，及立定共同未來努力的方向。
</w:t>
          <w:br/>
          <w:t>　學校創辦以來，歷年來的專題報告，涵蓋三化教育、淡江文化、全面品質管理、學術聲望與研究分析、未來發展策略等，共同討論的題綱包含更詳細，更實際的問題。近五年，本校的卓越成績包含，2008年通過國際安全學校認證，2009年榮獲第19屆國家品質獎，2011年勇奪世界大學網路排名第272名，亞洲第33名的佳績，2011年連續14年蟬聯《Cheers》雜誌企業最愛大學畢業生調查私校第一等獎項。透過教學與行政革新研討會的舉辦，使本校能同心協力，快速的適應社會變遷，透過改革與不斷的超越，確保本校永續發展及成長。
</w:t>
          <w:br/>
          <w:t>　本次研討會主題為，洞悉兩岸高教發展態勢，掌握境外招生契機，上午由校長張家宜以「霓虹天鵝效應」為題的開幕致詞拉開序幕，強調創新與招生的重要性，緊接上場的專題會議中，分別由品質保證稽核處副研究員侯永琪、中國大陸研究所副教授楊景堯、中國大陸研究所所長張五岳、教育政策與領導研究所所長楊瑩、國際暨兩岸事務處國際長李佩華，說明兩岸四地高等教育的現況與發展趨勢。
</w:t>
          <w:br/>
          <w:t>   下午則進行分組討論，共同討論題綱為「兩岸高教趨勢及可借鏡之處」、「本校招收陸生之策略與作法」及「陸生在台學習與生活之輔導」，再由三位副校長與蘭陽校園主任，針對討論題綱成果整合為綜合報告，藉由本次會議讓同仁對兩岸四地高等教育議題能有更深的見解，面對未來的激烈競爭，得以站穩兩岸四地與國際的教育舞台。</w:t>
          <w:br/>
        </w:r>
      </w:r>
    </w:p>
  </w:body>
</w:document>
</file>