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48f36115ec44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TKU Teachers Awarded by MOE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Director of the TKU Center for Teacher Education and Institute of Curriculum and Instruction, Pei-fen Sung, along with TKU Department of Educational Technology alumnus, You Yu-xian, recently won awards for outstanding efforts in education. The awards were issued by the ROC Ministry of Education.
</w:t>
          <w:br/>
          <w:t>
</w:t>
          <w:br/>
          <w:t>Director Sung possesses eleven years experience in education. Her accomplishments in the field include establishing the curriculum and implementation methods for the TKU educational internship program; initiating a system of teacher-based group discussions; and using various innovative techniques to counsel and guide students. Director Sung asserted that “due to the change in structure of the intern system, the Center for Teacher Education has redefined and modified older methods of instruction to adapt to a changing educational environment”. She added: “the teachers at the center work very well together, which has not only made for a better teaching environment, but also enabled us to promote the courses much more easily”. She received a “Model Teacher” award.
</w:t>
          <w:br/>
          <w:t>
</w:t>
          <w:br/>
          <w:t>You Yu-xian, on the other hand, is currently employed as a teacher at Zhu Wei Junior High School in Taoyuan County. After graduating from the TKU Department of Educational Technology, she served as an intern teacher at Da Yuan Junior High School, Taoyuan County. During her internship, the Ministry of Education found that her lesson plans not only possessed a sound theoretical foundation, but also practical and clear objectives. She received the award for “Model Intern Teachers”.</w:t>
          <w:br/>
        </w:r>
      </w:r>
    </w:p>
  </w:body>
</w:document>
</file>