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aa221ed32f540c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841 期</w:t>
        </w:r>
      </w:r>
    </w:p>
    <w:p>
      <w:pPr>
        <w:jc w:val="center"/>
      </w:pPr>
      <w:r>
        <w:r>
          <w:rPr>
            <w:rFonts w:ascii="Segoe UI" w:hAnsi="Segoe UI" w:eastAsia="Segoe UI"/>
            <w:sz w:val="32"/>
            <w:color w:val="000000"/>
            <w:b/>
          </w:rPr>
          <w:t>Tamkang Celebrates its 61st Anniversary in Style</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At 9am today (Nov 12), Tamkang University’s 61st Anniversary Official Ceremony was held at the Shao-Mo Memorial Gymnasium. The ceremony was attended by numerous former Tamkang presidents, such as TKU Board of Trustees member Yea-hong Chen, Member of the ROC Control Yuan Dr. Louis R. Chao, Dr. Yun-shan Lin, and Dr. Chang Horng-Jinh. During the ceremony, the 25th Golden Eagle Awards were presented to a total of seven outstanding alumni, and donors to TKU were awarded with special mention and certificates.
</w:t>
          <w:br/>
          <w:t>
</w:t>
          <w:br/>
          <w:t>The ceremony started with an opening speech from the current President of Tamkang, Dr. Flora Chia-I Chang. In her speech, President Chang outlined areas of future development for TKU, including concrete goals for academic, administrative and international development. She also thanked the 230,000 TKU alumni for their contributions to society both in Taiwan and overseas and for representing Tamkang University with dignity and pride.
</w:t>
          <w:br/>
          <w:t>
</w:t>
          <w:br/>
          <w:t>President Chang’s speech was followed by remarks from the President of the General Association of TKU Alumni, Mr. Ching-nan Chen. Mr. Chen expressed his pride in Tamkang’s various achievements, such as being successively recognized for producing the best graduate students out of all private universities in Taiwan. He thanked TKU on behalf of all Tamkang alumni, for helping alumni around the world grow and develop into successful professionals and business people.
</w:t>
          <w:br/>
          <w:t>
</w:t>
          <w:br/>
          <w:t>The ceremony was the major part of a vast array of celebratory activities that were held at both the Tamsui and Lanyang campuses. Other such activities included concerts, a tree-planting event, campus fairs selling a range of novelty items, and an exhibition held at the Carrie Chang Fine Arts Center, Tamsui Campus.</w:t>
          <w:br/>
        </w:r>
      </w:r>
    </w:p>
  </w:body>
</w:document>
</file>