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95e39a06ff4c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841 期</w:t>
        </w:r>
      </w:r>
    </w:p>
    <w:p>
      <w:pPr>
        <w:jc w:val="center"/>
      </w:pPr>
      <w:r>
        <w:r>
          <w:rPr>
            <w:rFonts w:ascii="Segoe UI" w:hAnsi="Segoe UI" w:eastAsia="Segoe UI"/>
            <w:sz w:val="32"/>
            <w:color w:val="000000"/>
            <w:b/>
          </w:rPr>
          <w:t>Giving Back to the Environment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As part of Lanyang Campus’ recent anniversary activities, the Dean of the College of Global Entrepreneurial Development, Dr. Ay-hwa Andy Liou, along with the General Manager of Epson Taiwan, Lee Lung-an, led Epson Staff and Tamkang students in planting 660 new trees. Together, they planted Chinese Rain Tree, Formosan Ash, Autumn Maple, Green Maple, and Formosan Michelia.
</w:t>
          <w:br/>
          <w:t>
</w:t>
          <w:br/>
          <w:t>Dean Liou stated that the tree-planting activity was the fourth of its kind held by Lanyang this year. In total, the activities have resulted in the planting of 14 species and 1,970 trees. Lanyang’s efforts have been made to assist the local government’s policy of reducing CO2 emission and to enhance the beauty of the TKU Lanyang Campus.</w:t>
          <w:br/>
        </w:r>
      </w:r>
    </w:p>
  </w:body>
</w:document>
</file>