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2a5f480d7a4a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An Exhibition by Two Masters in Tamsui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Tamsui Art Gallery is currently holding an exhibition that displays the works of two renowned local artists. Until December 7, selected works by the Director of the TKU Carrie Chang Fine Arts Center, Li Chi-Mao, and the Associate Director of the Center, Dr. Chang Ben-hang, will be on show in a rare exhibition that has drawn art lovers from all around Taipei.
</w:t>
          <w:br/>
          <w:t>Li Chi-Mao is an internationally known artist, particularly famous for his ink and wash paintings. In 1987, he was honored by the San Francisco government, which officially named November 29 ‘Li Chi-Mao Day’.
</w:t>
          <w:br/>
          <w:t>Chang Ben-hang has also enjoyed both local and international acclaim. To usher in the coming ‘Year of the Dragon’, he produced a calligraphy painting of the Chinese character for the word “Dragon” (top right).</w:t>
          <w:br/>
        </w:r>
      </w:r>
    </w:p>
  </w:body>
</w:document>
</file>