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911be6d52f41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Tamkang Recognizes 16 Outstanding Students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Each year, Tamkang University recognizes a handful of students who have performed exceptionally both academically as well as in extracurricular pursuits.
</w:t>
          <w:br/>
          <w:t>
</w:t>
          <w:br/>
          <w:t>The list of successful students – 16 in total – was recently announced. The TKU colleges of Science, Education, Global Entrepreneurial Development, and the Graduate Institute of International Studies each nominated one student to receive “outstanding student awards”. Two students each were selected by the colleges of Liberal Arts, Business, and Foreign Languages and Literatures; while the colleges of Engineering and Management each nominated 3 students. The students were presented with awards by the President of TKU, Dr. Flora Chia-I Chang, on the 13th December. 
</w:t>
          <w:br/>
          <w:t>
</w:t>
          <w:br/>
          <w:t>Among those recognized was Tsui Ting-ru. Ting-ru has served as her class representative for four consecutive years. She previously represented her class in campaigning to ban the distribution of cram school fliers on campus. “Most people just turn a blind eye to the handing out of fliers and advertising material on campus. Yet this practice of distributing fliers creates a messy campus and as Tamkang students we shouldn’t allow it!”
</w:t>
          <w:br/>
          <w:t>
</w:t>
          <w:br/>
          <w:t>Another student, Liao Shu-han, has had numerous academic articles published, and previously served on the review committee of the internationally-known academic journal PIER and JEMWA.</w:t>
          <w:br/>
        </w:r>
      </w:r>
    </w:p>
  </w:body>
</w:document>
</file>