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743949e47d449c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843 期</w:t>
        </w:r>
      </w:r>
    </w:p>
    <w:p>
      <w:pPr>
        <w:jc w:val="center"/>
      </w:pPr>
      <w:r>
        <w:r>
          <w:rPr>
            <w:rFonts w:ascii="Segoe UI" w:hAnsi="Segoe UI" w:eastAsia="Segoe UI"/>
            <w:sz w:val="32"/>
            <w:color w:val="000000"/>
            <w:b/>
          </w:rPr>
          <w:t>The EU Essay and Photography Competition</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The results of the 2011 Erasmus Mundus Scholarship Essay and Photograph Competition were recently announced. The first three places in the Essay subcategory went to fourth year Department of German student Chang Yong-ting (first), second year Department of Information and Library Science student Huang Li-Ching (second), and fourth year German student Wu Hsuan-jin.
</w:t>
          <w:br/>
          <w:t>The Director of the Graduate Institute of European Studies, Dr. Chiu-Ching Kuo, asserted that in future, apart from holding essay, photograph, and English speech contests, TKU aims to add a “European report” event to the contest.
</w:t>
          <w:br/>
          <w:t>The winning entry in the Photograph subcategory is now accessible on the TKU Center for EU Studies website: http://w3.tku.edu.tw/eurc/.</w:t>
          <w:br/>
        </w:r>
      </w:r>
    </w:p>
  </w:body>
</w:document>
</file>