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4f4f85ecf0474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844 期</w:t>
        </w:r>
      </w:r>
    </w:p>
    <w:p>
      <w:pPr>
        <w:jc w:val="center"/>
      </w:pPr>
      <w:r>
        <w:r>
          <w:rPr>
            <w:rFonts w:ascii="Segoe UI" w:hAnsi="Segoe UI" w:eastAsia="Segoe UI"/>
            <w:sz w:val="32"/>
            <w:color w:val="000000"/>
            <w:b/>
          </w:rPr>
          <w:t>A Conference on Information Science and Technology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TKU Department of Computer Science and Information Engineering last week held the 2011 Cross-Strait Conference on Information Science and Technology and iCube. The annual conference was attended by several high profile guests, such as former TKU President and Member of the ROC Control Yuan, Dr. Louis R. Chao; Academician and internationally renowned computer scientist, Dr. Chung Laung Liu; University of Pittsburgh professor, Dr. Shi-Kuo Chang; and Research Professor at the Shenzhen Institute of Advanced Technology, Dr. Jiang Qingshan. It comprised almost 20 lectures and speeches by experts in related fields and attracted almost 100 attendees. 
</w:t>
          <w:br/>
          <w:t>
</w:t>
          <w:br/>
          <w:t>During the conference, an opening ceremony was held to initiate cooperative agreements between Tamkang University and 13 local enterprises. TKU President, Dr. Flora Chia-I Chang, noted that each department is now actively pursuing cooperative partnerships with industry. Such partnerships enhance students’ chances for future employment by enabling them to better understand the workplace and how to seek employment. President Chang also expressed gratitude for the support of participating alumni members and businesses. Dr. Louis R. Chao, during his opening address, stated that the information industry has always been a key area of Taiwanese and Mainland Chinese cooperation. “I’m confident that this conference will help strengthen Cross-Strait exchange and development in the area of information education and technology”.
</w:t>
          <w:br/>
          <w:t>
</w:t>
          <w:br/>
          <w:t>The conference featured an informal discussion hosted by the Vice President for Administrative Affairs, Dr. Po-yuan Kao, on the theme “Academic-Industry Cooperation: Creating Prosperity in Mutual Relations”.	
</w:t>
          <w:br/>
          <w:t>
</w:t>
          <w:br/>
          <w:t>Discussants included representatives from 12 of the cooperating enterprises, including Abocom Systems Inc., Acer, and MiTAC Information Technology. During the discussion, Vice President Kao mentioned examples of successful cooperative programs forged between academia and business in Japan and Korea, and noted that such programs represent the prevailing trend for the 21st century.</w:t>
          <w:br/>
        </w:r>
      </w:r>
    </w:p>
  </w:body>
</w:document>
</file>