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ff770ad2525416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844 期</w:t>
        </w:r>
      </w:r>
    </w:p>
    <w:p>
      <w:pPr>
        <w:jc w:val="center"/>
      </w:pPr>
      <w:r>
        <w:r>
          <w:rPr>
            <w:rFonts w:ascii="Segoe UI" w:hAnsi="Segoe UI" w:eastAsia="Segoe UI"/>
            <w:sz w:val="32"/>
            <w:color w:val="000000"/>
            <w:b/>
          </w:rPr>
          <w:t>TKU Helps Hold the 2011 PiL</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In this year’s Microsoft Partners in Learning Competition, Tamkang’s Department of Educational Technology played an essential role. It teamed up with Microsoft Taiwan to plan, organize and then hold the annual contest. This year, PiL attracted entrants from the ranks of elementary, junior and senior high school teachers and intern teachers, with a total of 82 entries.
</w:t>
          <w:br/>
          <w:t>
</w:t>
          <w:br/>
          <w:t>The Chairman of the Department of Educational Technology, Dr. Chang Chiung-sui, commented: “Our collaboration with Microsoft in organizing this event is just the beginning. In the future, we will continue to work with major corporations to bridge the gap between academia and business”.</w:t>
          <w:br/>
        </w:r>
      </w:r>
    </w:p>
  </w:body>
</w:document>
</file>