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455cc628a4e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帶動中小學 20社團落實服務學習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外活動輔導組、學生會與康樂輔導社於上周五在文錙音樂廳舉辦「第七屆帶動中小學社團頒獎暨發展成果展」，邀請各所受服務之中小學及本校服務社團共同參與。會中由魔術社、跆拳道社、舞研社及吉他社帶來精彩的表演。本學期共有20個社團、23項分項計畫，並前往9所中小學服務，會上學生發表感言，分享服務學習後的感動。（文／張瑞文、攝影／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f453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3e1bc4bf-c6de-4838-92b9-71e27ed347ce.jpg"/>
                      <pic:cNvPicPr/>
                    </pic:nvPicPr>
                    <pic:blipFill>
                      <a:blip xmlns:r="http://schemas.openxmlformats.org/officeDocument/2006/relationships" r:embed="Rc6068725e5c14b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068725e5c14b3f" /></Relationships>
</file>