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dea5be8f7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世界大學網路排名本校蟬聯私校第1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【記者李又如淡水校園報導】每半年公布一次的世界大學網路排名（Ranking Web of World Universities）最新名次出爐！本校全球為第309名，亞洲第43名，全國第10名，蟬聯私校第一！其中學術出版檔案數量（Rich Files）由去年的300名躍升至136名。全球排名相較去年第272名，總名次雖略有波動，但近幾年總排名趨勢，可見本校穩定於300名上下區間。校長張家宜表示，這代表本校所採用方法適切，有良好的成效。
</w:t>
          <w:br/>
          <w:t>  張校長指出，針對全球超過2萬所學校調查的世界大學網路排名，所採計的幾個項目：網路數量（Size）、學術出版檔案數量（Rich Files）、在Google Scholar中學者文章被引用數量（Scholar），是本校本來就有的優勢，在這些項目上的排名一直都表現不錯。本校很早推行資訊化，師生在學術出版方面佔有優勢，只是藉由這個排名，讓大家知道淡江努力的成果。不過，張校長也建議各單位要有更大的野心，設立標竿學習對象，積極學習其他學校的長處，讓本校能夠更進步，超越更多公立大學。但這次退步的網頁能見度（Visibility）項目，本校雖積極推動、參與國際會議，「若是規模可以再提升，可望加強淡江在國際上的聲望，未來會針對此方向再多做研擬。」
</w:t>
          <w:br/>
          <w:t>　張校長也提醒，排名只是工具，雖可以檢驗本校在學術領域和資訊化的成效，並即時改善調整，但改變絕不是為了排名。學術領域要長期耕耘、經營，成果才會漸漸顯現。長遠來看，張校長也期許本校在國際上的定位能夠更加進步，並勉勵在104年校務評鑑之前，各單位、系所應要把握時間自我反省，才能針對癥結改善，持續進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05456"/>
              <wp:effectExtent l="0" t="0" r="0" b="0"/>
              <wp:docPr id="1" name="IMG_fb9f2a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eda1ad9a-a7c6-40f5-8f0e-749c8718af94.jpg"/>
                      <pic:cNvPicPr/>
                    </pic:nvPicPr>
                    <pic:blipFill>
                      <a:blip xmlns:r="http://schemas.openxmlformats.org/officeDocument/2006/relationships" r:embed="Rd6594e85c7af4b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05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594e85c7af4b82" /></Relationships>
</file>