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a4e3ff0437c47e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849 期</w:t>
        </w:r>
      </w:r>
    </w:p>
    <w:p>
      <w:pPr>
        <w:jc w:val="center"/>
      </w:pPr>
      <w:r>
        <w:r>
          <w:rPr>
            <w:rFonts w:ascii="Segoe UI" w:hAnsi="Segoe UI" w:eastAsia="Segoe UI"/>
            <w:sz w:val="32"/>
            <w:color w:val="000000"/>
            <w:b/>
          </w:rPr>
          <w:t>The Lunar New Year Calligraphy Fair</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Feb 11, the Lunar New Year Calligraphy Fair was held at Ketagalan Boulevard, Taipei City, in front of the Presidential Building. The event was organized by the Chinese Calligraphy Association, Taiwan, together with Tamkang University.
</w:t>
          <w:br/>
          <w:t>
</w:t>
          <w:br/>
          <w:t>This year’s calligraphy fair invited a number of important social figures to write auspicious Chinese Characters as part of the opening ceremony ritual. Among those involved in the opening ceremony was the President of Tamkang University, Dr. Flora Chia-I Chang, and the Associate Director of the TKU Carrie Chang Fine Arts Center, Prof. Chang Ben-hang.
</w:t>
          <w:br/>
          <w:t>
</w:t>
          <w:br/>
          <w:t>Initiated by Prof. Chang Ben-hang, the fair is now in its 16th year and has become one of the largest calligraphy-related activities in Taiwan. The fair featured an “opening ceremony” calligraphy stand, an “auspicious characters” calligraphy stand, and a “fulfilling one’s wish” calligraphy stand, enabling thousands of visitors to simultaneously practice the traditional Chinese art of calligraphy.</w:t>
          <w:br/>
        </w:r>
      </w:r>
    </w:p>
  </w:body>
</w:document>
</file>