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e2c65e32a940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Recognition of TKU Teachers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Feb. 14, the Ministry of Education held an exhibition and award ceremony to showcase the results of the 2011 Network Communication Personnel Pilot Program. During the award ceremony, several teachers from various universities were recognized for their work in designing course materials. Among them were two faculty members from the TKU Department of Computer Science and Information Engineering: Dr. Chang Chih-Yung and Dr. Shih Kuei-Ping. For designing the course materials in the course “Embedded Wireless Sensor Simulation”, Chang chih-Yung, along with teachers from Tsing Hua University, National Central University, Taiwan University and Chang Gung University, received an “Exceptional Teaching Material Award”. A separate course – The Identification and Interconnection of Objects – earned Dr. Chang Chih-yung, Dr. Shih Kuei-Ping, and a professor from Chang Gung University an “Excellent Teacher Material Award”.
</w:t>
          <w:br/>
          <w:t>
</w:t>
          <w:br/>
          <w:t>The course “Embedded Wireless Sensor Simulation” explores the operation principles and structure of embedded sensors. It also incorporates instruction on the use of such technology for the purpose of saving Earth’s valuable energy-based resources.
</w:t>
          <w:br/>
          <w:t>
</w:t>
          <w:br/>
          <w:t>The second course “The Identification and Interconnection of Objects”, on the other hand, emphasizes the design of intelligent home appliances, such as mobile phones that double as remote controls for air conditioners or remote control light switches. Dr. Chang Chih-yung explained that the course material for each of the two courses took a whole year to prepare and involved in-depth processes of testing and experimenting before completion”.</w:t>
          <w:br/>
        </w:r>
      </w:r>
    </w:p>
  </w:body>
</w:document>
</file>