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17d36cae7a41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123次行政會議  張校長:將採走動式管理 特色計畫應落實標竿學習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第123次行政會議於9日在驚聲國際會議廳舉行，由校長張家宜主持，會中頒發「良師益友傳承帶領制Mentor」感謝狀，另有外語學院院長吳錫德以「外語學院的挑戰與願景」、總務處總務長鄭晃二「總務處創造價值的四個步驟」進行專題報告。另提案討論「淡江大學『淡江菁英』金鷹獎選拔辦法」及修正草案，張校長表示，整個辦法依原來精神，過去在董事會運作，今年將開始由校友服務暨資源發展處執行。
</w:t>
          <w:br/>
          <w:t>  張校長指出，今年是自我反省、發展特色的一年，各學院也要集思廣義提報特色計畫，另外在研發處也有多項產學合作案子待推行，過去未能推行的長遠計畫學術及行政兩位副校長要督導，讓成效彰顯。而我也將採「走動式」管理，以了解各單位業務狀況。在境外生的招生部分要多方了解各國需求，力求即時因應，並針對淡江可招收對象集中重點招生。而104年的系所評鑑，各系應建立國內外的標竿，藉由標竿檢討自己。
</w:t>
          <w:br/>
          <w:t>  吳錫德在專題報導中指出外語學院特色：英語專校招牌品牌佳，累積雄厚歷史資源；《Tamkang Review》歷史悠久，獲國科會THCI CORE；《世界文學》全國首創等。而面臨挑戰有：學生人數過多、教師研究能量有待提升、各系特色未見突顯、校外競爭逐年升高等。建議依各院屬性訂定教學型或研究型比重，依專業要求輔導學生。吳錫德指出，外語學院的學生眾多，維繫師生關係是重要課題。未來要彰顯外語學院的特色，可增設英文系、日文系英語專班；增設實用翻譯及口譯實作的課程；增設選修外語，以及增設英語榮譽學程。
</w:t>
          <w:br/>
          <w:t>  鄭晃二分析報告以「物的管理為題」，說明創造價值的四個步驟，從改變認知、組織、能力及結果，以圖解前端管理及後端查核、流程管理、風險管理、品質控制，談組織非變不可的優劣勢，並以SWOT分析，談組織定位，為組織瘦身。另以數據節電成效，以照片說明改善現況，並指出新的組織定位「呈現建立一個健康、安全、永續的校園，作為教學、研究、學習、生活的支持性環境。」</w:t>
          <w:br/>
        </w:r>
      </w:r>
    </w:p>
  </w:body>
</w:document>
</file>