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f0224b4fe4a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第五屆獲獎單位　資訊處　持續提升績效與創新服務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資訊長黃明達首先以SWOT圖示分析申請第五屆淡品獎的各種形勢，曾經參加國品獎及第四屆淡品獎的經驗，以及擁有豐富的資訊化績效等，都是其參賽優勢。
</w:t>
          <w:br/>
          <w:t>　講者特別針對講解初審及複審事項，包括在初審時期填寫的申請書，建議盡量多用圖表，減少冗長文字；先選出具特色的經營績效，再反思各個構面相對應之內容重點。他提醒有些統計數據不一定能代表經營績效，例如以舉辦資訊化教育訓練課程，擬以提升同仁資訊能力作為活動主題，其參與人數非關績效，並且也須留意數據前後的一致性。
</w:t>
          <w:br/>
          <w:t>
</w:t>
          <w:br/>
          <w:t>　至於在複審的實地訪評中，由於實地訪評是充分展現資料及解答疑問的好機會，講者認為佐證資料不嫌多，但需注意資料的正確度和一致性；口齒不清，無數據支持的說詞，都是實地訪評的致命傷。
</w:t>
          <w:br/>
          <w:t>　黃明達表示，往後資訊處依然會努力持續提升績效，包括導入全校性個人資料保護與管理制度，提供可靠的資訊環境及創新的服務。教學支援組張慧君組長表示，歷史資料經系統化整理，更具參考價值。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04032"/>
              <wp:effectExtent l="0" t="0" r="0" b="0"/>
              <wp:docPr id="1" name="IMG_8ddde7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7/m\860eb9b9-ec65-4739-87b4-b232c9bc5a45.png"/>
                      <pic:cNvPicPr/>
                    </pic:nvPicPr>
                    <pic:blipFill>
                      <a:blip xmlns:r="http://schemas.openxmlformats.org/officeDocument/2006/relationships" r:embed="Ra37d060a10ce42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04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7d060a10ce427c" /></Relationships>
</file>