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6141a4c3704c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World Book and Copyright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coincide with World Book and Copyright Day, (April 23) the TKU library will this week hold a World Book and Copyright series of events, including a theme-based book exhibition, a number of special lectures, and an exhibition on related products. The first event will be a detective fiction book display held at the “Active Reading” section, level 2 of the TKU library.
</w:t>
          <w:br/>
          <w:t>
</w:t>
          <w:br/>
          <w:t>Fang Bih-Ling, a section chief at the TKU library, explained that Detective novels are among the more frequently borrowed books at the library and are often adapted into feature films or plays. Therefore, “we will be showcasing around 250 of our detective novels in the upcoming display”.
</w:t>
          <w:br/>
          <w:t>
</w:t>
          <w:br/>
          <w:t>This year, Word Book and Copyright Day activities at Tamkang will also involve a number of fun games and prize giveaways. For more detailed information, please refer to the following website: http://gdc.tku.edu.tw/tkuweb/schinf/el_news_dtl.aspx?id=ACBFCA8C077C539C.</w:t>
          <w:br/>
        </w:r>
      </w:r>
    </w:p>
  </w:body>
</w:document>
</file>