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9b6bcc56fd484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855 期</w:t>
        </w:r>
      </w:r>
    </w:p>
    <w:p>
      <w:pPr>
        <w:jc w:val="center"/>
      </w:pPr>
      <w:r>
        <w:r>
          <w:rPr>
            <w:rFonts w:ascii="Segoe UI" w:hAnsi="Segoe UI" w:eastAsia="Segoe UI"/>
            <w:sz w:val="32"/>
            <w:color w:val="000000"/>
            <w:b/>
          </w:rPr>
          <w:t>A Clean Sweep for Tamkang Clubs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From March 24-25, three TKU student clubs took part in the 2012 National Competition for University Clubs and Associations. Out of 371 entrants from across Taiwan, Tamkang’s three participating groups each earned an award for excellence. The TKU Charity Service Club received the “Exceptional Club Award” in the category of ‘sports and charity clubs’ for the second year in a row. Moreover, the Department of Economics Association, which this year entered for the first time, received the “Outstanding Association Award”. The TKU Student Association was the third TKU group to enter the annual contest, winning the much-coveted “Exceptional Association Award” in the category “College-wide autonomous organizations”.
</w:t>
          <w:br/>
          <w:t>The Dean of Student Affairs, Dr. Ko Chih-en, noted that the TKU Student Association, apart from organizing the annual arts festival and “Forget Spring Concert” events, also took part in each of TKU’s various administrative conferences, to provide a voice for Tamkang students. “They are much deserved winners”.</w:t>
          <w:br/>
        </w:r>
      </w:r>
    </w:p>
  </w:body>
</w:document>
</file>