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35b7c629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高等教育大師Jamil Salmi來校座談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【記者盧逸峰淡水校園報導】「面對21世紀的挑戰：競爭或合作？」這是目前臺灣高等教育最關心的問題，本校於23日邀請國際高等教育大師Jamil Salmi蒞校演講，由校長張家宜主持，全校一二級主管近百位與會，與蘭陽校園同步視訊。
</w:t>
          <w:br/>
          <w:t>　張校長在開幕時先感謝Jamil Salmi蒞校演講，因為他的演講議題對世界各國高等教育均有很大的啟發。Jamil Salmi認為高等教育應該以推崇學生創新的能力為方針，並提出發明、實驗精神、跳脫窠臼思考、把握機會、打破既有的規範與框架、嘗試錯誤、並從錯誤中得到快樂，7個方式來培育學生的能力。會中Jamil Salmi並與張校長、教育學院院長高熏芳及與會者座談問答。高熏芳提問未來何以藝術較受重視？Jamil Salmi舉Apple產品說明，當高科技產品的外觀相似時，唯有「美學」能使其出眾，透過創造力會發展出意想不到的產品。國際事務副校長戴萬欽問到「Jamil Salmi談到美國有一所名次向來居首的商學院，其落到第7名的原因及其復甦方式。」Jamil Salmi解釋，「更新（renew）自己」是要務，在全球競爭且技術進步的時代，若以一成不變的方式教導相同的內容已不可行。戴萬欽以「法國大學開始以英語授課」為主軸提問，Jamil Salmi強調「學校必須做出選擇。」第1：想把重心放在中文教育上，吸引想學習中文的學生前來。第2：以國際化為發展方針，使學校能吸引國際學生。Jamil Salmi並說明，國際化程度並非比較學校外籍人士、出國留學師生數，國際化的新指標：是吸收全球化的優點，塑造符合學生需求的課程，以及提供學生畢業後到世界各地工作的機會。會計系副教授林谷峻提出「短期間內評估學生的學習程度與創造力有其困難，該如何改進。」Jamil Salmi舉例，美國在大學生入校第一年實施學習評估測驗，在完成學位前，再測驗一次，評量在修業期間的學習程度，「把評估的重點，放在評估附加價值與所增進的能力上。」（攝影／盧逸峰）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bdca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7ddbd155-039c-4d65-bac6-173cb9e85a1f.JPG"/>
                      <pic:cNvPicPr/>
                    </pic:nvPicPr>
                    <pic:blipFill>
                      <a:blip xmlns:r="http://schemas.openxmlformats.org/officeDocument/2006/relationships" r:embed="R17a26621855140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a2662185514046" /></Relationships>
</file>