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9a6719881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Talking Cross-Strait Relations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After 18 years of ups and downs, this year mainland Chinese students were finally permitted to come to Taiwan as degree-seeking students.
</w:t>
          <w:br/>
          <w:t>
</w:t>
          <w:br/>
          <w:t>The current relationship between Taiwan &amp; Mainland China can be described as “complicated” and “sensitive”. On April 14, this relationship formed the focus of a symposium held at the TKU Taipei Campus – the Symposium on Cross-Strait Relations in Higher Education.
</w:t>
          <w:br/>
          <w:t>
</w:t>
          <w:br/>
          <w:t>The symposium – the first of its kind held by Tamkang – featured both educational scholars and Cross-Strait experts, who together explored issues ranging from romantic relationships between Mainland and Taiwanese students to the enthusiasm of Mainland students to study in Taiwan.
</w:t>
          <w:br/>
          <w:t>
</w:t>
          <w:br/>
          <w:t>Ms. Lin, from the TKU office of International and Cross-Strait Affairs, explained that the symposium helped her to better understand the current direction of Cross-Strait policy in the area of higher education.</w:t>
          <w:br/>
        </w:r>
      </w:r>
    </w:p>
  </w:body>
</w:document>
</file>