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6dc354dc0645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130 CLUBS FOR FRESHMEN TO CHOOSE FROM AWARD CEREMONY FOR EXCELLENT CLUBS ON WEDNESDAY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130 clubs set up stalls along the Poster Street and in front of the Library to recruit new members this week. From Monday to Friday, 10am to 4pm daily, the Clubs Fair gives freshmen an opportunity to get to know the clubs on offer. 
</w:t>
          <w:br/>
          <w:t>
</w:t>
          <w:br/>
          <w:t>The award ceremony for excellent clubs originally scheduled for last semester but delayed due to the SARS outbreak, will take place this Wednesday from 4pm to 6pm in the University Commons. Performances in the Commons from Monday to Thursday between 12pm and 2pm are scheduled by the Ballroom Dancing Club, Sign Language Club, Aerobics Club, and Guitar Club. The performances showcase the energy and vitality of the clubs. 
</w:t>
          <w:br/>
          <w:t>
</w:t>
          <w:br/>
          <w:t>Chief Organizer Wu Jia-chuan (junior, Information and Library Science) encourages freshmen to join the clubs. The Fair, she says, provides a good opportunity for freshmen to choose their favorite clubs. She welcomes everybody to enjoy the performances in the Book Plaza.</w:t>
          <w:br/>
        </w:r>
      </w:r>
    </w:p>
  </w:body>
</w:document>
</file>