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1564f9c37d4c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A Cooperative Agreement with the NIA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10am on May 2, 2012, Tamkang University entered into a unique cooperative relationship with the National Immigration Agency (NIA), Ministry of the Interior. The relationship was formalized in a signing ceremony held at the Chueh Sheng International Conference Hall, Tamsui Campus, which saw the signing of the ‘Strategic Alliance Cooperation Agreement’.
</w:t>
          <w:br/>
          <w:t>
</w:t>
          <w:br/>
          <w:t>The agreement was signed by the TKU Vice President for International Affairs, Dr. Wan-chin Tai (sixth from right), and the Director General of the NIA, Hsieh Li-kung (fifth from left), and will entail close and multi-faceted collaboration between TKU and NIA. It will provide TKU students with chances for internship at the NIA; enable both parties to promote speeches and lectures in the area of immigration; and give TKU students a better insight into the lives of new immigrants.
</w:t>
          <w:br/>
          <w:t>
</w:t>
          <w:br/>
          <w:t>From as early as 2009, employees from the NIA New Taipei City Service Station have been coming to the TKU Tamsui Campus to assist international and overseas Chinese students with visa applications, enquiries, and other general immigration services. Fourth year Tamkang student, Yang Hao-jie, noted: “each year, about a month before the winter and summer holidays, members from the Immigration Agency come to Tamkang to collect ARC application documents, process such applications, and handle visa extensions, among other services. It saves us the long commute to the NIA service station and makes our overall experience in Taiwan much more pleasant”.</w:t>
          <w:br/>
        </w:r>
      </w:r>
    </w:p>
  </w:body>
</w:document>
</file>