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2af821198040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A Plethora of Patents for Tamkang Professors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Three Tamkang University professors recently obtained six patents for products invented while conducting research. The three include Department of Electrical Engineering professor and Dean of Research and Development, Dr. Shung-wen Kang; Department of Chemistry professor, Dr. Chen kan-nan; and Department of Water Resources and Environmental Engineering professor, Dr. Gau Sue-huai. The patents were granted by institutes in Japan, America, the Republic of China (Taiwan) and the People’s Republic of China; while the technologies invented were all created with the environment in mind.
</w:t>
          <w:br/>
          <w:t>
</w:t>
          <w:br/>
          <w:t>Prof. Gau’s invention used high temperatures to destroy the heavy metal particles contained in ash. This not only helps to decrease risks to the environment, but also allows the materials to be reused over and over again, creating new economic value.
</w:t>
          <w:br/>
          <w:t>
</w:t>
          <w:br/>
          <w:t>Prof. Chen explained that when applying long-action hydrophilic resin, there is no need to carry out high-temperature smearing. Instead, all that is required is high temperature in order to save electricity, space, overhead, and the environment.
</w:t>
          <w:br/>
          <w:t>
</w:t>
          <w:br/>
          <w:t>Meanwhile, Prof. Kang-Wen Shung explained that LED lights often break due to overheating. His product solves this problem by employing multilayer substrate technology.</w:t>
          <w:br/>
        </w:r>
      </w:r>
    </w:p>
  </w:body>
</w:document>
</file>