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c5ed421b3747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Korean Art on Display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today (May 15) and extending until June 28, the Tamkang Carrie Chang Fine Arts Center will be holding an exhibition that showcases the best of Taiwanese and Korean art. The exhibition consists of paintings produced by artists from Taiwan’s Alliance of Modern Artists (21 artists) and 21 artists from universities throughout Korea.
</w:t>
          <w:br/>
          <w:t>
</w:t>
          <w:br/>
          <w:t>The exhibition opening ceremony was held today at the Carrie Chang Fine Arts Center and was attended by the Representative from the Korean Mission in Taipei, Mr. Sang-ki Chung.
</w:t>
          <w:br/>
          <w:t>
</w:t>
          <w:br/>
          <w:t>The above picture shows associate professor Tai Chia-Jwu, from the Center for General Education and Core Curriculum, guiding students through an exhibition held at the Carrie Chang Fine Arts Center.</w:t>
          <w:br/>
        </w:r>
      </w:r>
    </w:p>
  </w:body>
</w:document>
</file>