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0fdd43ad4e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東亞財金研討會拓展新興國合作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【本報訊】財金系於26、27兩日在臺北校園舉辦「2012 Conference on East Asia Finance 東亞財務金融研討會」，邀請日、捷、美、加、澳、韓等10多國海內外學者參與，2天共發表60多篇相關論文。除邀請學術副校長虞國興外，也邀請現任行政院政務委員暨中研院院士管中閔、中研院院士胡勝正，以及暨南大學校長許和鈞等人進行專題演講。
</w:t>
          <w:br/>
          <w:t>   本次研討會主席之一財金系教授林蒼祥表示，去年本校財金系和兩岸金融研究中心共同號召國內16所國立大學、19所私立大學、臺灣財務工程學會、元大文教基金會、臺灣信用評等協會等共同組成「臺灣金融學術聯盟」。本次研討會最主要的目的是推動跨校區的合作，以促進高層次學術交流，同時培養本校碩博士與國際合作經驗。林蒼祥指出，本次研討會最大的突破，就是推動新興市場學術交流，因此邀請新興國家的學術及實務界意見領袖，以拓展與新興國家的產官學合作。</w:t>
          <w:br/>
        </w:r>
      </w:r>
    </w:p>
  </w:body>
</w:document>
</file>