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ad98038f3045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Tamkang Attends ECS Meeting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Three graduate students along with TKU assistant professor Yeh Bing-hong recently attended the annual Electrochemical Society (ECS) Meeting held from May 6 – 11 in Seattle, America. The graduate students included Fu Hui-jun and Lai Jun-yan, from the TKU Department of Physics, as well as Song Jun-han, a TKU alumnus who is taking a graduate program at Taiwan’s National Chung Hsing University. Together, the trio presented three academic papers related to the field of sensors. Their studies explored the results of nanowires in sensing ultraviolet rays and gases. They also conducted a materials analysis on such results. 
</w:t>
          <w:br/>
          <w:t>
</w:t>
          <w:br/>
          <w:t>Assistant professor Yeh explained that the purpose of the ECS Meeting is to promote cross-discipline interaction between different academic fields in the areas of electronics and chemistry. “Attending the event not only allows us to share our research on nano materials and the production of mechanical parts with talented scholars from around the world, it also enables us to better understand the strengths and weaknesses of our own research”. It encourages students to be seen, to share research findings and accept feedback and criticism. This broadens their perspectives and leads to improvements in the process of conducting research.</w:t>
          <w:br/>
        </w:r>
      </w:r>
    </w:p>
  </w:body>
</w:document>
</file>